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3D" w:rsidRDefault="00E6053D" w:rsidP="00E6053D">
      <w:pPr>
        <w:pStyle w:val="a3"/>
        <w:pBdr>
          <w:bottom w:val="double" w:sz="6" w:space="1" w:color="auto"/>
        </w:pBdr>
        <w:jc w:val="center"/>
      </w:pPr>
      <w:r>
        <w:t xml:space="preserve">ОБЩИНСКА ИЗБИРАТЕЛНА КОМИСИЯ - ОРЯХОВО </w:t>
      </w:r>
    </w:p>
    <w:p w:rsidR="00E6053D" w:rsidRPr="002F43BB" w:rsidRDefault="00E6053D" w:rsidP="00E6053D">
      <w:pPr>
        <w:pStyle w:val="a3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Община Оряхово, Област Враца</w:t>
      </w:r>
    </w:p>
    <w:p w:rsidR="00E6053D" w:rsidRPr="00F75E37" w:rsidRDefault="00E6053D" w:rsidP="00E6053D">
      <w:pPr>
        <w:pStyle w:val="a3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МЕСТНИ ИЗБОРИ 20</w:t>
      </w:r>
      <w:r>
        <w:rPr>
          <w:b/>
          <w:sz w:val="20"/>
          <w:szCs w:val="20"/>
          <w:lang w:val="en-US"/>
        </w:rPr>
        <w:t>19</w:t>
      </w:r>
      <w:r>
        <w:rPr>
          <w:b/>
          <w:sz w:val="20"/>
          <w:szCs w:val="20"/>
        </w:rPr>
        <w:t>г.</w:t>
      </w:r>
    </w:p>
    <w:p w:rsidR="00E6053D" w:rsidRDefault="00E6053D" w:rsidP="00E6053D">
      <w:pPr>
        <w:ind w:left="2832" w:firstLine="708"/>
        <w:jc w:val="both"/>
        <w:rPr>
          <w:b/>
          <w:lang w:val="en-US"/>
        </w:rPr>
      </w:pPr>
      <w:bookmarkStart w:id="0" w:name="_GoBack"/>
      <w:bookmarkEnd w:id="0"/>
    </w:p>
    <w:p w:rsidR="00E6053D" w:rsidRDefault="00E6053D" w:rsidP="00E6053D">
      <w:pPr>
        <w:ind w:left="2832" w:firstLine="708"/>
        <w:jc w:val="both"/>
        <w:rPr>
          <w:b/>
        </w:rPr>
      </w:pPr>
      <w:r>
        <w:rPr>
          <w:b/>
        </w:rPr>
        <w:t>Решение № 17</w:t>
      </w:r>
    </w:p>
    <w:p w:rsidR="00E6053D" w:rsidRDefault="00E6053D" w:rsidP="00E6053D">
      <w:pPr>
        <w:pStyle w:val="resh-title"/>
        <w:jc w:val="center"/>
        <w:rPr>
          <w:b/>
        </w:rPr>
      </w:pPr>
      <w:r w:rsidRPr="008D070D">
        <w:rPr>
          <w:b/>
        </w:rPr>
        <w:t>Оряхово, 13.09.2019г.</w:t>
      </w:r>
    </w:p>
    <w:p w:rsidR="00E6053D" w:rsidRPr="0020479E" w:rsidRDefault="00E6053D" w:rsidP="00E6053D">
      <w:pPr>
        <w:pStyle w:val="resh-title"/>
        <w:jc w:val="center"/>
        <w:rPr>
          <w:b/>
        </w:rPr>
      </w:pPr>
      <w:r w:rsidRPr="0020479E">
        <w:rPr>
          <w:b/>
          <w:u w:val="single"/>
        </w:rPr>
        <w:t>Относно</w:t>
      </w:r>
      <w:r w:rsidRPr="0020479E">
        <w:rPr>
          <w:b/>
        </w:rPr>
        <w:t xml:space="preserve"> : </w:t>
      </w:r>
      <w:r w:rsidRPr="0020479E">
        <w:t xml:space="preserve">Определяне на единните номера на избирателните секции и броя на членовете, на територията на Община Оряхово в изборите за общински </w:t>
      </w:r>
      <w:proofErr w:type="spellStart"/>
      <w:r w:rsidRPr="0020479E">
        <w:t>съветници</w:t>
      </w:r>
      <w:proofErr w:type="spellEnd"/>
      <w:r w:rsidRPr="0020479E">
        <w:t xml:space="preserve"> и кметове на 27 октомври 2019г.</w:t>
      </w:r>
    </w:p>
    <w:p w:rsidR="00E6053D" w:rsidRPr="0020479E" w:rsidRDefault="00E6053D" w:rsidP="00E6053D">
      <w:pPr>
        <w:ind w:firstLine="709"/>
        <w:jc w:val="both"/>
      </w:pPr>
      <w:r w:rsidRPr="0020479E">
        <w:t xml:space="preserve">Постъпила е в деловодството на ОИК – Оряхово Заповед №РД - 11-379/20.08.2019г. на Кмета на Община Оряхово, с която са образувани </w:t>
      </w:r>
      <w:r w:rsidRPr="0020479E">
        <w:rPr>
          <w:b/>
        </w:rPr>
        <w:t>24</w:t>
      </w:r>
      <w:r w:rsidRPr="0020479E">
        <w:t>/двадесет и четири/ избирателни секции на територията на община Оряхово. Съгласно Решени</w:t>
      </w:r>
      <w:r w:rsidRPr="0020479E">
        <w:rPr>
          <w:lang w:val="en-US"/>
        </w:rPr>
        <w:t xml:space="preserve">e </w:t>
      </w:r>
      <w:r w:rsidRPr="0020479E">
        <w:t>№ 570-МИ/ от 26.07.2019г.   на ЦИК, ОИК – ОРЯХОВО следва да приеме решение, с което да бъдат определени номерата на секционните избирателни комисии на територията на община Оряхово.</w:t>
      </w:r>
    </w:p>
    <w:p w:rsidR="00E6053D" w:rsidRPr="0020479E" w:rsidRDefault="00E6053D" w:rsidP="00E6053D">
      <w:pPr>
        <w:ind w:firstLine="709"/>
        <w:jc w:val="both"/>
        <w:rPr>
          <w:lang w:val="en-US"/>
        </w:rPr>
      </w:pPr>
      <w:r w:rsidRPr="0020479E">
        <w:t xml:space="preserve">На основание чл.8, ал.8, във връзка с чл.87, ал.1, т. 7, </w:t>
      </w:r>
      <w:proofErr w:type="spellStart"/>
      <w:r w:rsidRPr="0020479E">
        <w:t>предл</w:t>
      </w:r>
      <w:proofErr w:type="spellEnd"/>
      <w:r w:rsidRPr="0020479E">
        <w:t>. второ от Изборния кодекс, Решени</w:t>
      </w:r>
      <w:r w:rsidRPr="0020479E">
        <w:rPr>
          <w:lang w:val="en-US"/>
        </w:rPr>
        <w:t>e</w:t>
      </w:r>
      <w:r w:rsidRPr="0020479E">
        <w:t xml:space="preserve"> № 570-МИ от 26.07.2019 г. на Централната избирателна комисия</w:t>
      </w:r>
      <w:r>
        <w:t>, ОИК-Оряхово</w:t>
      </w:r>
    </w:p>
    <w:p w:rsidR="00E6053D" w:rsidRPr="0020479E" w:rsidRDefault="00E6053D" w:rsidP="00E6053D">
      <w:pPr>
        <w:ind w:firstLine="709"/>
        <w:jc w:val="both"/>
        <w:rPr>
          <w:lang w:val="en-US"/>
        </w:rPr>
      </w:pPr>
    </w:p>
    <w:p w:rsidR="00E6053D" w:rsidRPr="0020479E" w:rsidRDefault="00E6053D" w:rsidP="00E6053D">
      <w:pPr>
        <w:ind w:firstLine="709"/>
        <w:jc w:val="center"/>
        <w:rPr>
          <w:b/>
        </w:rPr>
      </w:pPr>
      <w:r w:rsidRPr="0020479E">
        <w:rPr>
          <w:b/>
        </w:rPr>
        <w:t>Р Е Ш И :</w:t>
      </w:r>
    </w:p>
    <w:p w:rsidR="00E6053D" w:rsidRPr="0020479E" w:rsidRDefault="00E6053D" w:rsidP="00E6053D">
      <w:pPr>
        <w:ind w:firstLine="709"/>
        <w:jc w:val="center"/>
        <w:rPr>
          <w:lang w:val="en-US"/>
        </w:rPr>
      </w:pPr>
    </w:p>
    <w:p w:rsidR="00E6053D" w:rsidRPr="0020479E" w:rsidRDefault="00E6053D" w:rsidP="00E6053D">
      <w:pPr>
        <w:ind w:firstLine="709"/>
        <w:jc w:val="both"/>
      </w:pPr>
      <w:r w:rsidRPr="0020479E">
        <w:t>І.Формира и утвърждава единните номера на секционните избирателни комисии, както и броя на членовете на територията на Община Оряхово, включително председател, заместник председател и секретар, както следва :</w:t>
      </w:r>
    </w:p>
    <w:p w:rsidR="00E6053D" w:rsidRDefault="00E6053D" w:rsidP="00E6053D">
      <w:pPr>
        <w:ind w:firstLine="709"/>
        <w:jc w:val="both"/>
      </w:pPr>
    </w:p>
    <w:p w:rsidR="00E6053D" w:rsidRDefault="00E6053D" w:rsidP="00E6053D">
      <w:pPr>
        <w:ind w:firstLine="709"/>
        <w:jc w:val="both"/>
      </w:pPr>
    </w:p>
    <w:p w:rsidR="00E6053D" w:rsidRPr="0020479E" w:rsidRDefault="00E6053D" w:rsidP="00E6053D">
      <w:pPr>
        <w:ind w:firstLine="709"/>
        <w:jc w:val="both"/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616"/>
        <w:gridCol w:w="3045"/>
        <w:gridCol w:w="1924"/>
        <w:gridCol w:w="1661"/>
      </w:tblGrid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№ на СИК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Населено място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Адрес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Брой гласоподаватели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Общ брой членове на СИК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Училище „Петър Берон”, ул.”Н.Вапцаров”33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845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9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06 31 00 002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Училище „Петър Берон”, ул.”Н.Вапцаров”33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614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9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хранителен магазин „кв.Христо Икономов”, </w:t>
            </w:r>
          </w:p>
          <w:p w:rsidR="00E6053D" w:rsidRPr="0020479E" w:rsidRDefault="00E6053D" w:rsidP="00C90102">
            <w:pPr>
              <w:jc w:val="both"/>
            </w:pPr>
            <w:r w:rsidRPr="0020479E">
              <w:t>ул. „</w:t>
            </w:r>
            <w:proofErr w:type="spellStart"/>
            <w:r w:rsidRPr="0020479E">
              <w:t>Бузлоджа</w:t>
            </w:r>
            <w:proofErr w:type="spellEnd"/>
            <w:r w:rsidRPr="0020479E">
              <w:t>” №6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06 31 00 004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ОДК Людмила Живкова, ул.”</w:t>
            </w:r>
            <w:proofErr w:type="spellStart"/>
            <w:r w:rsidRPr="0020479E">
              <w:t>Летнишка</w:t>
            </w:r>
            <w:proofErr w:type="spellEnd"/>
            <w:r w:rsidRPr="0020479E">
              <w:t>”№8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463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06 31 00 005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Административна сграда „Градска търговия“ ул.“Андрей </w:t>
            </w:r>
            <w:proofErr w:type="spellStart"/>
            <w:r w:rsidRPr="0020479E">
              <w:t>Чапрадов</w:t>
            </w:r>
            <w:proofErr w:type="spellEnd"/>
            <w:r w:rsidRPr="0020479E">
              <w:t>“ №10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294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СОУ”Хр.Ботев”, ул.”Коста </w:t>
            </w:r>
            <w:proofErr w:type="spellStart"/>
            <w:r w:rsidRPr="0020479E">
              <w:t>Лулчев</w:t>
            </w:r>
            <w:proofErr w:type="spellEnd"/>
            <w:r w:rsidRPr="0020479E">
              <w:t>” 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479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06 31 00 007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Детска Ясла 1 – пенсионерски клуб, </w:t>
            </w:r>
            <w:r w:rsidRPr="0020479E">
              <w:lastRenderedPageBreak/>
              <w:t>ул.”Ив.Вазов”№1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lastRenderedPageBreak/>
              <w:t>756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9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lastRenderedPageBreak/>
              <w:t>06 31 00 008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Гр. Оряхово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Квартален клуб, ул.”Радецки” 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911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9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с. Селановци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Пенсионерски клуб ул.„</w:t>
            </w:r>
            <w:proofErr w:type="spellStart"/>
            <w:r w:rsidRPr="0020479E">
              <w:t>Скакуц</w:t>
            </w:r>
            <w:proofErr w:type="spellEnd"/>
            <w:r w:rsidRPr="0020479E">
              <w:t>”№ 60 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409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06 31 00 011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с. Селановци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Клуб ”Боян </w:t>
            </w:r>
            <w:proofErr w:type="spellStart"/>
            <w:r w:rsidRPr="0020479E">
              <w:t>Чонос</w:t>
            </w:r>
            <w:proofErr w:type="spellEnd"/>
            <w:r w:rsidRPr="0020479E">
              <w:t>”, ул.”Ангел Кънчев” 30 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566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9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Дом </w:t>
            </w:r>
            <w:proofErr w:type="spellStart"/>
            <w:r w:rsidRPr="0020479E">
              <w:t>Заркин</w:t>
            </w:r>
            <w:proofErr w:type="spellEnd"/>
            <w:r w:rsidRPr="0020479E">
              <w:t>, ул.”</w:t>
            </w:r>
            <w:proofErr w:type="spellStart"/>
            <w:r w:rsidRPr="0020479E">
              <w:t>Скакуц</w:t>
            </w:r>
            <w:proofErr w:type="spellEnd"/>
            <w:r w:rsidRPr="0020479E">
              <w:t>”№75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417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Читалище „Самообразование”, ул.Сергей </w:t>
            </w:r>
            <w:proofErr w:type="spellStart"/>
            <w:r w:rsidRPr="0020479E">
              <w:t>Румянцев</w:t>
            </w:r>
            <w:proofErr w:type="spellEnd"/>
            <w:r w:rsidRPr="0020479E">
              <w:t xml:space="preserve"> №11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315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ОУ”Н.Вапцаров”, ул.”1-ви май” №5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362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Стадиона, ул.Дунав №21А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385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Дом „Ивайло </w:t>
            </w:r>
            <w:proofErr w:type="spellStart"/>
            <w:r w:rsidRPr="0020479E">
              <w:t>Геновски</w:t>
            </w:r>
            <w:proofErr w:type="spellEnd"/>
            <w:r w:rsidRPr="0020479E">
              <w:t>”, ул.”Ал.Стамболийски”№53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291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06 31 00 017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Селановци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Читалище „Самообразование”, ул.”Сергей </w:t>
            </w:r>
            <w:proofErr w:type="spellStart"/>
            <w:r w:rsidRPr="0020479E">
              <w:t>Румянцев</w:t>
            </w:r>
            <w:proofErr w:type="spellEnd"/>
            <w:r w:rsidRPr="0020479E">
              <w:t>” №11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215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Остров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Училище „Христо Ботев“ </w:t>
            </w:r>
          </w:p>
          <w:p w:rsidR="00E6053D" w:rsidRPr="0020479E" w:rsidRDefault="00E6053D" w:rsidP="00C90102">
            <w:pPr>
              <w:jc w:val="both"/>
            </w:pPr>
            <w:r w:rsidRPr="0020479E">
              <w:t>Ул.“Г.Димитров“№16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147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Остров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Училище „Хр.Ботев”, ул.”Г. </w:t>
            </w:r>
            <w:proofErr w:type="spellStart"/>
            <w:r w:rsidRPr="0020479E">
              <w:t>Диминров</w:t>
            </w:r>
            <w:proofErr w:type="spellEnd"/>
            <w:r w:rsidRPr="0020479E">
              <w:t>”№16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431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  <w:p w:rsidR="00E6053D" w:rsidRPr="0020479E" w:rsidRDefault="00E6053D" w:rsidP="00C90102">
            <w:pPr>
              <w:jc w:val="both"/>
            </w:pP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Остров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Училище „Отец Паисий”, ул.”Ген. </w:t>
            </w:r>
            <w:proofErr w:type="spellStart"/>
            <w:r w:rsidRPr="0020479E">
              <w:t>Вл</w:t>
            </w:r>
            <w:proofErr w:type="spellEnd"/>
            <w:r w:rsidRPr="0020479E">
              <w:t>. Заимов” №1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348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06 31 00 021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Остров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 xml:space="preserve">Училище „Отец Паисий”, ул.”Ген. </w:t>
            </w:r>
            <w:proofErr w:type="spellStart"/>
            <w:r w:rsidRPr="0020479E">
              <w:t>Вл</w:t>
            </w:r>
            <w:proofErr w:type="spellEnd"/>
            <w:r w:rsidRPr="0020479E">
              <w:t>. Заимов” №1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153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Горни Вадин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Читалище „Развитие”, ул.”Г. Димитров” №1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213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</w:tc>
      </w:tr>
      <w:tr w:rsidR="00E6053D" w:rsidRPr="0020479E" w:rsidTr="00C90102">
        <w:trPr>
          <w:trHeight w:val="72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с.Долни Вадин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Пенсионерски клуб, ул.”Хан Аспарух” 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127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  <w:p w:rsidR="00E6053D" w:rsidRPr="0020479E" w:rsidRDefault="00E6053D" w:rsidP="00C90102">
            <w:pPr>
              <w:jc w:val="both"/>
            </w:pP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06 31 00 024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Лесковец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Училището, ул.”Г. Димитров”19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520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9</w:t>
            </w:r>
          </w:p>
        </w:tc>
      </w:tr>
      <w:tr w:rsidR="00E6053D" w:rsidRPr="0020479E" w:rsidTr="00C9010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06 31 00 025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с. Галово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Кметството, централен площад №1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3D" w:rsidRPr="0020479E" w:rsidRDefault="00E6053D" w:rsidP="00C90102">
            <w:pPr>
              <w:jc w:val="both"/>
            </w:pPr>
            <w:r w:rsidRPr="0020479E">
              <w:t>181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3D" w:rsidRPr="0020479E" w:rsidRDefault="00E6053D" w:rsidP="00C90102">
            <w:pPr>
              <w:jc w:val="both"/>
            </w:pPr>
            <w:r w:rsidRPr="0020479E">
              <w:t>7</w:t>
            </w:r>
          </w:p>
          <w:p w:rsidR="00E6053D" w:rsidRPr="0020479E" w:rsidRDefault="00E6053D" w:rsidP="00C90102">
            <w:pPr>
              <w:jc w:val="both"/>
            </w:pPr>
          </w:p>
          <w:p w:rsidR="00E6053D" w:rsidRPr="0020479E" w:rsidRDefault="00E6053D" w:rsidP="00C90102">
            <w:pPr>
              <w:jc w:val="both"/>
            </w:pPr>
          </w:p>
        </w:tc>
      </w:tr>
    </w:tbl>
    <w:p w:rsidR="00E6053D" w:rsidRDefault="00E6053D" w:rsidP="00E6053D">
      <w:pPr>
        <w:ind w:firstLine="709"/>
        <w:jc w:val="both"/>
      </w:pPr>
    </w:p>
    <w:p w:rsidR="00E6053D" w:rsidRPr="0020479E" w:rsidRDefault="00E6053D" w:rsidP="00E6053D">
      <w:pPr>
        <w:ind w:firstLine="709"/>
        <w:jc w:val="both"/>
      </w:pPr>
      <w:r w:rsidRPr="0020479E">
        <w:t xml:space="preserve">ІІ.Определя общ брой на членовете на секционните избирателни комисии на територията на община Оряхово – </w:t>
      </w:r>
      <w:r w:rsidRPr="0020479E">
        <w:rPr>
          <w:b/>
        </w:rPr>
        <w:t>180 /</w:t>
      </w:r>
      <w:r w:rsidRPr="0020479E">
        <w:t>сто и осемдесет/.</w:t>
      </w:r>
    </w:p>
    <w:p w:rsidR="00E6053D" w:rsidRDefault="00E6053D" w:rsidP="00E6053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ab/>
      </w:r>
      <w:r>
        <w:rPr>
          <w:lang w:val="en-US"/>
        </w:rPr>
        <w:t>III</w:t>
      </w:r>
      <w:r>
        <w:t>.</w:t>
      </w:r>
      <w:r w:rsidRPr="00DF2C7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Разпределение на местата в СИК и техните ръководства между партиите и коалициите на територията на Община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Оряхово .</w:t>
      </w:r>
      <w:proofErr w:type="gramEnd"/>
    </w:p>
    <w:p w:rsidR="00E6053D" w:rsidRDefault="00E6053D" w:rsidP="00E6053D">
      <w:pPr>
        <w:shd w:val="clear" w:color="auto" w:fill="FFFFFF"/>
        <w:spacing w:after="15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 </w:t>
      </w:r>
      <w:r w:rsidRPr="00DF2C74">
        <w:rPr>
          <w:rFonts w:ascii="Helvetica" w:hAnsi="Helvetica" w:cs="Helvetica"/>
          <w:color w:val="333333"/>
          <w:sz w:val="21"/>
          <w:szCs w:val="21"/>
        </w:rPr>
        <w:t xml:space="preserve">партия ГЕРБ </w:t>
      </w:r>
      <w:r>
        <w:rPr>
          <w:rFonts w:ascii="Helvetica" w:hAnsi="Helvetica" w:cs="Helvetica"/>
          <w:color w:val="333333"/>
          <w:sz w:val="21"/>
          <w:szCs w:val="21"/>
        </w:rPr>
        <w:t>общо 57 члена от които в ръководство - 24</w:t>
      </w:r>
    </w:p>
    <w:p w:rsidR="00E6053D" w:rsidRPr="00DF2C74" w:rsidRDefault="00E6053D" w:rsidP="00E6053D">
      <w:pPr>
        <w:shd w:val="clear" w:color="auto" w:fill="FFFFFF"/>
        <w:spacing w:after="15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 </w:t>
      </w:r>
      <w:r w:rsidRPr="00DF2C74">
        <w:rPr>
          <w:rFonts w:ascii="Helvetica" w:hAnsi="Helvetica" w:cs="Helvetica"/>
          <w:color w:val="333333"/>
          <w:sz w:val="21"/>
          <w:szCs w:val="21"/>
        </w:rPr>
        <w:t xml:space="preserve"> коалиция БСП за България </w:t>
      </w:r>
      <w:r>
        <w:rPr>
          <w:rFonts w:ascii="Helvetica" w:hAnsi="Helvetica" w:cs="Helvetica"/>
          <w:color w:val="333333"/>
          <w:sz w:val="21"/>
          <w:szCs w:val="21"/>
        </w:rPr>
        <w:t xml:space="preserve">общо 47 члена, от които в ръководство – 24 </w:t>
      </w:r>
    </w:p>
    <w:p w:rsidR="00E6053D" w:rsidRPr="00DF2C74" w:rsidRDefault="00E6053D" w:rsidP="00E6053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ab/>
        <w:t xml:space="preserve">За </w:t>
      </w:r>
      <w:r w:rsidRPr="00DF2C74">
        <w:rPr>
          <w:rFonts w:ascii="Helvetica" w:hAnsi="Helvetica" w:cs="Helvetica"/>
          <w:color w:val="333333"/>
          <w:sz w:val="21"/>
          <w:szCs w:val="21"/>
        </w:rPr>
        <w:t xml:space="preserve">коалиция „Обединени патриоти – НФСБ, АТАКА и ВМРО“ </w:t>
      </w:r>
      <w:r>
        <w:rPr>
          <w:rFonts w:ascii="Helvetica" w:hAnsi="Helvetica" w:cs="Helvetica"/>
          <w:color w:val="333333"/>
          <w:sz w:val="21"/>
          <w:szCs w:val="21"/>
        </w:rPr>
        <w:t>общо 24 члена, от които в ръководство – 10</w:t>
      </w:r>
    </w:p>
    <w:p w:rsidR="00E6053D" w:rsidRPr="00DF2C74" w:rsidRDefault="00E6053D" w:rsidP="00E6053D">
      <w:pPr>
        <w:shd w:val="clear" w:color="auto" w:fill="FFFFFF"/>
        <w:spacing w:after="15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 </w:t>
      </w:r>
      <w:r w:rsidRPr="00DF2C74">
        <w:rPr>
          <w:rFonts w:ascii="Helvetica" w:hAnsi="Helvetica" w:cs="Helvetica"/>
          <w:color w:val="333333"/>
          <w:sz w:val="21"/>
          <w:szCs w:val="21"/>
        </w:rPr>
        <w:t xml:space="preserve"> партия ДПС </w:t>
      </w:r>
      <w:r>
        <w:rPr>
          <w:rFonts w:ascii="Helvetica" w:hAnsi="Helvetica" w:cs="Helvetica"/>
          <w:color w:val="333333"/>
          <w:sz w:val="21"/>
          <w:szCs w:val="21"/>
        </w:rPr>
        <w:t>общо 24 члена, от които в ръководство - 9</w:t>
      </w:r>
    </w:p>
    <w:p w:rsidR="00E6053D" w:rsidRDefault="00E6053D" w:rsidP="00E6053D">
      <w:pPr>
        <w:shd w:val="clear" w:color="auto" w:fill="FFFFFF"/>
        <w:spacing w:after="15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 </w:t>
      </w:r>
      <w:r w:rsidRPr="00DF2C74">
        <w:rPr>
          <w:rFonts w:ascii="Helvetica" w:hAnsi="Helvetica" w:cs="Helvetica"/>
          <w:color w:val="333333"/>
          <w:sz w:val="21"/>
          <w:szCs w:val="21"/>
        </w:rPr>
        <w:t xml:space="preserve">партия ВОЛЯ </w:t>
      </w:r>
      <w:r>
        <w:rPr>
          <w:rFonts w:ascii="Helvetica" w:hAnsi="Helvetica" w:cs="Helvetica"/>
          <w:color w:val="333333"/>
          <w:sz w:val="21"/>
          <w:szCs w:val="21"/>
        </w:rPr>
        <w:t>общо 24 члена , от които в ръководство – 5</w:t>
      </w:r>
    </w:p>
    <w:p w:rsidR="00E6053D" w:rsidRPr="00DF2C74" w:rsidRDefault="00E6053D" w:rsidP="00E6053D">
      <w:pPr>
        <w:shd w:val="clear" w:color="auto" w:fill="FFFFFF"/>
        <w:spacing w:after="15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За КП „Демократична България – обединение“ общо 4 члена в ръководство - няма</w:t>
      </w:r>
    </w:p>
    <w:p w:rsidR="00E6053D" w:rsidRPr="0020479E" w:rsidRDefault="00E6053D" w:rsidP="00E6053D"/>
    <w:p w:rsidR="00E6053D" w:rsidRPr="00D74D4F" w:rsidRDefault="00E6053D" w:rsidP="00E6053D">
      <w:pPr>
        <w:ind w:firstLine="708"/>
        <w:jc w:val="both"/>
        <w:rPr>
          <w:color w:val="333333"/>
        </w:rPr>
      </w:pPr>
      <w:r w:rsidRPr="00D74D4F">
        <w:rPr>
          <w:color w:val="333333"/>
        </w:rPr>
        <w:t>Решението  подлежи на оспорване в тридневен срок от обявяването му пред Централната избирателна комисия.</w:t>
      </w:r>
    </w:p>
    <w:p w:rsidR="00E6053D" w:rsidRPr="008B4CF6" w:rsidRDefault="00E6053D" w:rsidP="00E6053D">
      <w:pPr>
        <w:ind w:firstLine="708"/>
        <w:jc w:val="both"/>
        <w:rPr>
          <w:bCs/>
        </w:rPr>
      </w:pPr>
      <w:r>
        <w:rPr>
          <w:b/>
        </w:rPr>
        <w:t>Гласували „За”</w:t>
      </w:r>
      <w:r>
        <w:t xml:space="preserve">: </w:t>
      </w:r>
      <w:r w:rsidRPr="008B4CF6">
        <w:rPr>
          <w:bCs/>
        </w:rPr>
        <w:t>Владимир Николов Илиев, Мария Николаева Цветанова, Виолета Цветанова Станк</w:t>
      </w:r>
      <w:r>
        <w:rPr>
          <w:bCs/>
        </w:rPr>
        <w:t>улова,</w:t>
      </w:r>
      <w:r w:rsidRPr="00620462">
        <w:rPr>
          <w:bCs/>
        </w:rPr>
        <w:t xml:space="preserve"> </w:t>
      </w:r>
      <w:r w:rsidRPr="008B4CF6">
        <w:rPr>
          <w:bCs/>
        </w:rPr>
        <w:t>Людмила Бойкова Цветанова</w:t>
      </w:r>
      <w:r>
        <w:rPr>
          <w:bCs/>
        </w:rPr>
        <w:t>, Георги Данаилов Янакиев,С</w:t>
      </w:r>
      <w:r w:rsidRPr="008B4CF6">
        <w:rPr>
          <w:bCs/>
        </w:rPr>
        <w:t xml:space="preserve">оня Цветанова </w:t>
      </w:r>
      <w:proofErr w:type="spellStart"/>
      <w:r w:rsidRPr="008B4CF6">
        <w:rPr>
          <w:bCs/>
        </w:rPr>
        <w:t>Митрашева</w:t>
      </w:r>
      <w:proofErr w:type="spellEnd"/>
      <w:r w:rsidRPr="008B4CF6">
        <w:rPr>
          <w:bCs/>
        </w:rPr>
        <w:t xml:space="preserve">, Анелия Димитрова </w:t>
      </w:r>
      <w:proofErr w:type="spellStart"/>
      <w:r w:rsidRPr="008B4CF6">
        <w:rPr>
          <w:bCs/>
        </w:rPr>
        <w:t>Царянска</w:t>
      </w:r>
      <w:proofErr w:type="spellEnd"/>
      <w:r w:rsidRPr="008B4CF6">
        <w:rPr>
          <w:bCs/>
        </w:rPr>
        <w:t>, Асен Вели</w:t>
      </w:r>
      <w:r>
        <w:rPr>
          <w:bCs/>
        </w:rPr>
        <w:t>ков Бенов, Дилян Благоев Петров,Г</w:t>
      </w:r>
      <w:r w:rsidRPr="008B4CF6">
        <w:rPr>
          <w:bCs/>
        </w:rPr>
        <w:t>аля Георгиева Петкова, Красимира Ангелова Константинова.</w:t>
      </w:r>
    </w:p>
    <w:p w:rsidR="00E6053D" w:rsidRDefault="00E6053D" w:rsidP="00E6053D">
      <w:pPr>
        <w:jc w:val="both"/>
      </w:pPr>
    </w:p>
    <w:p w:rsidR="00E6053D" w:rsidRDefault="00E6053D" w:rsidP="00E6053D">
      <w:pPr>
        <w:jc w:val="both"/>
      </w:pPr>
      <w:r>
        <w:t xml:space="preserve">Отсъстват: </w:t>
      </w:r>
      <w:proofErr w:type="spellStart"/>
      <w:r>
        <w:t>Шерина</w:t>
      </w:r>
      <w:proofErr w:type="spellEnd"/>
      <w:r>
        <w:t xml:space="preserve"> Андреева Филипова и Цветелина Здравкова Иванова</w:t>
      </w:r>
    </w:p>
    <w:p w:rsidR="00E6053D" w:rsidRDefault="00E6053D" w:rsidP="00E6053D">
      <w:pPr>
        <w:jc w:val="both"/>
      </w:pPr>
    </w:p>
    <w:p w:rsidR="00E6053D" w:rsidRPr="00A666F5" w:rsidRDefault="00E6053D" w:rsidP="00E6053D">
      <w:pPr>
        <w:ind w:firstLine="708"/>
        <w:jc w:val="both"/>
        <w:rPr>
          <w:bCs/>
        </w:rPr>
      </w:pPr>
      <w:r w:rsidRPr="003A327D">
        <w:rPr>
          <w:b/>
          <w:bCs/>
        </w:rPr>
        <w:t xml:space="preserve"> </w:t>
      </w:r>
      <w:r>
        <w:rPr>
          <w:b/>
          <w:bCs/>
        </w:rPr>
        <w:t xml:space="preserve">Гласували „Против“: </w:t>
      </w:r>
      <w:r w:rsidRPr="00A666F5">
        <w:rPr>
          <w:bCs/>
        </w:rPr>
        <w:t>няма</w:t>
      </w:r>
    </w:p>
    <w:p w:rsidR="00E6053D" w:rsidRDefault="00E6053D" w:rsidP="00E6053D">
      <w:pPr>
        <w:rPr>
          <w:lang w:val="en-US"/>
        </w:rPr>
      </w:pPr>
    </w:p>
    <w:p w:rsidR="00E6053D" w:rsidRDefault="00E6053D" w:rsidP="00E6053D">
      <w:r>
        <w:t>ПРЕДСЕДАТЕЛ:</w:t>
      </w:r>
    </w:p>
    <w:p w:rsidR="00E6053D" w:rsidRDefault="00E6053D" w:rsidP="00E6053D">
      <w:r>
        <w:t>ВЛАДИМИР ИЛИЕВ</w:t>
      </w:r>
    </w:p>
    <w:p w:rsidR="00E6053D" w:rsidRDefault="00E6053D" w:rsidP="00E6053D"/>
    <w:p w:rsidR="00E6053D" w:rsidRDefault="00E6053D" w:rsidP="00E6053D">
      <w:r>
        <w:t>СЕКРЕТАР:</w:t>
      </w:r>
      <w:r>
        <w:br/>
        <w:t>ВИОЛЕТА СТАНКУЛОВА</w:t>
      </w:r>
    </w:p>
    <w:p w:rsidR="005E327A" w:rsidRDefault="005E327A"/>
    <w:sectPr w:rsidR="005E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26"/>
    <w:rsid w:val="00401D26"/>
    <w:rsid w:val="005E327A"/>
    <w:rsid w:val="00E6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E6053D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E6053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E6053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E6053D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E6053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E6053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3564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2019-09-14T10:18:00Z</dcterms:created>
  <dcterms:modified xsi:type="dcterms:W3CDTF">2019-09-14T10:19:00Z</dcterms:modified>
</cp:coreProperties>
</file>